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3113" w14:textId="6D99F05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Obrazloženje prihoda i rashoda po ekonomskoj klasifikaciji</w:t>
      </w:r>
    </w:p>
    <w:p w14:paraId="3D59E679" w14:textId="30D6ECDA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 PRIHODI POSLOVANJA</w:t>
      </w:r>
    </w:p>
    <w:p w14:paraId="3CEB721F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Planirani prihodi poslovanja iznose 6.702.410 eura. Prihodi su viši od izvršenja 2024., a niži u odnosu na rebalans 2025. Najveći dio prihoda čine porezni prihodi, prihodi od imovine i komunalni prihodi.</w:t>
      </w:r>
    </w:p>
    <w:p w14:paraId="2F85D1A6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3C4F505C">
          <v:rect id="_x0000_i1076" style="width:0;height:1.5pt" o:hralign="center" o:hrstd="t" o:hr="t" fillcolor="#a0a0a0" stroked="f"/>
        </w:pict>
      </w:r>
    </w:p>
    <w:p w14:paraId="3BC8A499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61 PRIHODI OD POREZA</w:t>
      </w:r>
    </w:p>
    <w:p w14:paraId="1B5F4C83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Planirani iznos za 2026. godinu je 3.775.000 eura.</w:t>
      </w:r>
      <w:r w:rsidRPr="00CB6C7C">
        <w:rPr>
          <w:rFonts w:ascii="Palatino Linotype" w:hAnsi="Palatino Linotype"/>
        </w:rPr>
        <w:br/>
        <w:t>Rast se temelji na očekivanom rastu zaposlenosti, turističkih aktivnosti i vrijednosti imovine.</w:t>
      </w:r>
    </w:p>
    <w:p w14:paraId="320709A5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611 Porez i prirez na dohodak</w:t>
      </w:r>
    </w:p>
    <w:p w14:paraId="5309C06E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Planirano 2.435.000 eura.</w:t>
      </w:r>
      <w:r w:rsidRPr="00CB6C7C">
        <w:rPr>
          <w:rFonts w:ascii="Palatino Linotype" w:hAnsi="Palatino Linotype"/>
        </w:rPr>
        <w:br/>
        <w:t>Rast u odnosu na 2024. i 2025. rezultat je rasta plaća i broja zaposlenih.</w:t>
      </w:r>
    </w:p>
    <w:p w14:paraId="38280C5C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6111 Porez na nesamostalni rad</w:t>
      </w:r>
      <w:r w:rsidRPr="00CB6C7C">
        <w:rPr>
          <w:rFonts w:ascii="Palatino Linotype" w:hAnsi="Palatino Linotype"/>
        </w:rPr>
        <w:br/>
        <w:t>Planirano 1.560.000 eura. Očekuje se stabilan rast temeljem kretanja plaća.</w:t>
      </w:r>
    </w:p>
    <w:p w14:paraId="736EFB70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6112 Porez na samostalne djelatnosti</w:t>
      </w:r>
      <w:r w:rsidRPr="00CB6C7C">
        <w:rPr>
          <w:rFonts w:ascii="Palatino Linotype" w:hAnsi="Palatino Linotype"/>
        </w:rPr>
        <w:br/>
        <w:t>325.000 eura. Stabilni prihodi od obrtnika i poduzetnika.</w:t>
      </w:r>
    </w:p>
    <w:p w14:paraId="03B0E59C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6113 Dohodak od imovine i imovinskih prava</w:t>
      </w:r>
      <w:r w:rsidRPr="00CB6C7C">
        <w:rPr>
          <w:rFonts w:ascii="Palatino Linotype" w:hAnsi="Palatino Linotype"/>
        </w:rPr>
        <w:br/>
        <w:t>365.000 eura. Povećanje zbog turističke potražnje za najmovima.</w:t>
      </w:r>
    </w:p>
    <w:p w14:paraId="34655722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6114 Dohodak od kapitala</w:t>
      </w:r>
      <w:r w:rsidRPr="00CB6C7C">
        <w:rPr>
          <w:rFonts w:ascii="Palatino Linotype" w:hAnsi="Palatino Linotype"/>
        </w:rPr>
        <w:br/>
        <w:t>185.000 eura. Umjereno planirano zbog kretanja na tržištu kapitala.</w:t>
      </w:r>
    </w:p>
    <w:p w14:paraId="2ECC7571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613 Porezi na imovinu</w:t>
      </w:r>
    </w:p>
    <w:p w14:paraId="74C22B77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Planirano 1.220.000 eura.</w:t>
      </w:r>
    </w:p>
    <w:p w14:paraId="580A7601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6131 Stalni porezi na nepokretnu imovinu</w:t>
      </w:r>
      <w:r w:rsidRPr="00CB6C7C">
        <w:rPr>
          <w:rFonts w:ascii="Palatino Linotype" w:hAnsi="Palatino Linotype"/>
        </w:rPr>
        <w:br/>
        <w:t>550.000 eura. Stabilni prihodi.</w:t>
      </w:r>
    </w:p>
    <w:p w14:paraId="245DF548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Porez na kuće za odmor</w:t>
      </w:r>
      <w:r w:rsidRPr="00CB6C7C">
        <w:rPr>
          <w:rFonts w:ascii="Palatino Linotype" w:hAnsi="Palatino Linotype"/>
        </w:rPr>
        <w:br/>
        <w:t>100.000 eura. Niži plan zbog realnijeg obračuna.</w:t>
      </w:r>
    </w:p>
    <w:p w14:paraId="43979ABB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Porez na korištenje javnih površina</w:t>
      </w:r>
      <w:r w:rsidRPr="00CB6C7C">
        <w:rPr>
          <w:rFonts w:ascii="Palatino Linotype" w:hAnsi="Palatino Linotype"/>
        </w:rPr>
        <w:br/>
        <w:t>250.000 eura.</w:t>
      </w:r>
    </w:p>
    <w:p w14:paraId="2A17CE07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Porez na nekretnine</w:t>
      </w:r>
      <w:r w:rsidRPr="00CB6C7C">
        <w:rPr>
          <w:rFonts w:ascii="Palatino Linotype" w:hAnsi="Palatino Linotype"/>
        </w:rPr>
        <w:br/>
        <w:t>200.000 eura. Blago povećanje zbog povećanog broja transakcija.</w:t>
      </w:r>
    </w:p>
    <w:p w14:paraId="6E47B111" w14:textId="0BF0C79A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6134 Povremeni porezi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promet nekretnina</w:t>
      </w:r>
      <w:r w:rsidRPr="00CB6C7C">
        <w:rPr>
          <w:rFonts w:ascii="Palatino Linotype" w:hAnsi="Palatino Linotype"/>
        </w:rPr>
        <w:br/>
        <w:t>670.000 eura. Planirano na osnovi dosadašnjeg trenda tržišta nekretnina.</w:t>
      </w:r>
    </w:p>
    <w:p w14:paraId="4F60C0CD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614 Porezi na robu i usluge</w:t>
      </w:r>
    </w:p>
    <w:p w14:paraId="4DD15A67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120.000 eura. Uglavnom porez na potrošnju, očekuje se stabilan iznos.</w:t>
      </w:r>
    </w:p>
    <w:p w14:paraId="73860AC4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49CAA985">
          <v:rect id="_x0000_i1026" style="width:0;height:1.5pt" o:hralign="center" o:hrstd="t" o:hr="t" fillcolor="#a0a0a0" stroked="f"/>
        </w:pict>
      </w:r>
    </w:p>
    <w:p w14:paraId="7857E9E0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63 POMOĆI</w:t>
      </w:r>
    </w:p>
    <w:p w14:paraId="5FB42D22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Ukupno planirano 1.360.500 eura.</w:t>
      </w:r>
    </w:p>
    <w:p w14:paraId="1E346DCF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633 Pomoći iz drugih proračuna</w:t>
      </w:r>
    </w:p>
    <w:p w14:paraId="5C656CB9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Ukupno 664.000 eura.</w:t>
      </w:r>
    </w:p>
    <w:p w14:paraId="3A08DCD5" w14:textId="5F96AB4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Tekoće pomoći 321.000 eura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većinom iz državnog proračuna.</w:t>
      </w:r>
      <w:r w:rsidRPr="00CB6C7C">
        <w:rPr>
          <w:rFonts w:ascii="Palatino Linotype" w:hAnsi="Palatino Linotype"/>
        </w:rPr>
        <w:br/>
        <w:t xml:space="preserve">Kapitalne pomoći 343.000 eura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niže nego 2025. zbog završetka investicija.</w:t>
      </w:r>
    </w:p>
    <w:p w14:paraId="010CB93D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634 Pomoći izvanproračunskih korisnika</w:t>
      </w:r>
    </w:p>
    <w:p w14:paraId="602B152D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lastRenderedPageBreak/>
        <w:t>U 2026. nisu planirane.</w:t>
      </w:r>
    </w:p>
    <w:p w14:paraId="6FD84C24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638 Pomoći temeljem prijenosa iz EU</w:t>
      </w:r>
    </w:p>
    <w:p w14:paraId="57EE02DA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696.500 eura. Očekuju se sredstva za projekte koji se nastavljaju u 2026.</w:t>
      </w:r>
    </w:p>
    <w:p w14:paraId="60F0561C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7ED633D2">
          <v:rect id="_x0000_i1027" style="width:0;height:1.5pt" o:hralign="center" o:hrstd="t" o:hr="t" fillcolor="#a0a0a0" stroked="f"/>
        </w:pict>
      </w:r>
    </w:p>
    <w:p w14:paraId="7F24661B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64 PRIHODI OD IMOVINE</w:t>
      </w:r>
    </w:p>
    <w:p w14:paraId="326E1644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Planirano 311.200 eura.</w:t>
      </w:r>
    </w:p>
    <w:p w14:paraId="4458FD4E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Naknade za koncesije</w:t>
      </w:r>
      <w:r w:rsidRPr="00CB6C7C">
        <w:rPr>
          <w:rFonts w:ascii="Palatino Linotype" w:hAnsi="Palatino Linotype"/>
        </w:rPr>
        <w:br/>
        <w:t>150.000 eura. Stabilni prihodi, uglavnom s pomorskog dobra.</w:t>
      </w:r>
    </w:p>
    <w:p w14:paraId="24FA6192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Zakup i najam imovine</w:t>
      </w:r>
      <w:r w:rsidRPr="00CB6C7C">
        <w:rPr>
          <w:rFonts w:ascii="Palatino Linotype" w:hAnsi="Palatino Linotype"/>
        </w:rPr>
        <w:br/>
        <w:t>130.000 eura. Očekuje se nastavak korištenja poslovnih prostora.</w:t>
      </w:r>
    </w:p>
    <w:p w14:paraId="347DD569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Ostali prihodi od imovine</w:t>
      </w:r>
      <w:r w:rsidRPr="00CB6C7C">
        <w:rPr>
          <w:rFonts w:ascii="Palatino Linotype" w:hAnsi="Palatino Linotype"/>
        </w:rPr>
        <w:br/>
        <w:t>31.200 eura. Stabilni iznosi.</w:t>
      </w:r>
    </w:p>
    <w:p w14:paraId="5A70FFE6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7A8EFDB1">
          <v:rect id="_x0000_i1028" style="width:0;height:1.5pt" o:hralign="center" o:hrstd="t" o:hr="t" fillcolor="#a0a0a0" stroked="f"/>
        </w:pict>
      </w:r>
    </w:p>
    <w:p w14:paraId="3C1603D4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65 PRIHODI OD PRISTOJBI I POSEBNIH PROPISA</w:t>
      </w:r>
    </w:p>
    <w:p w14:paraId="339DBDB9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Ukupno 1.160.710 eura.</w:t>
      </w:r>
    </w:p>
    <w:p w14:paraId="458436A7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651 Upravne i administrativne pristojbe</w:t>
      </w:r>
    </w:p>
    <w:p w14:paraId="7C317357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180.190 eura. Rast zbog turističke aktivnosti i većeg broja zahtjeva.</w:t>
      </w:r>
    </w:p>
    <w:p w14:paraId="1022C62C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6514 Ostale pristojbe i naknade</w:t>
      </w:r>
    </w:p>
    <w:p w14:paraId="21193950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180.000 eura. Najveći dio su boravišne pristojbe.</w:t>
      </w:r>
    </w:p>
    <w:p w14:paraId="5FB875CC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• TZ Općine Jelsa: 130.000 eura</w:t>
      </w:r>
      <w:r w:rsidRPr="00CB6C7C">
        <w:rPr>
          <w:rFonts w:ascii="Palatino Linotype" w:hAnsi="Palatino Linotype"/>
        </w:rPr>
        <w:br/>
        <w:t>• TZ Vrboska: 25.000 eura</w:t>
      </w:r>
      <w:r w:rsidRPr="00CB6C7C">
        <w:rPr>
          <w:rFonts w:ascii="Palatino Linotype" w:hAnsi="Palatino Linotype"/>
        </w:rPr>
        <w:br/>
        <w:t>• Pristojbe za plovne objekte: 25.000 eura</w:t>
      </w:r>
    </w:p>
    <w:p w14:paraId="428BF4BE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652 Prihodi po posebnim propisima</w:t>
      </w:r>
    </w:p>
    <w:p w14:paraId="0E38EA81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150.520 eura. Najveći udio čine ostali prihodi prema posebnim zakonima.</w:t>
      </w:r>
    </w:p>
    <w:p w14:paraId="3889034C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653 Komunalni prihodi</w:t>
      </w:r>
    </w:p>
    <w:p w14:paraId="7B50496E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830.000 eura.</w:t>
      </w:r>
    </w:p>
    <w:p w14:paraId="521E0476" w14:textId="27891E11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Komunalni doprinos 450.000 eura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povećanje zbog planirane gradnje.</w:t>
      </w:r>
      <w:r w:rsidRPr="00CB6C7C">
        <w:rPr>
          <w:rFonts w:ascii="Palatino Linotype" w:hAnsi="Palatino Linotype"/>
        </w:rPr>
        <w:br/>
        <w:t xml:space="preserve">Komunalna naknada 380.000 eura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stabilni prihodi.</w:t>
      </w:r>
    </w:p>
    <w:p w14:paraId="649DF450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5AA7599F">
          <v:rect id="_x0000_i1029" style="width:0;height:1.5pt" o:hralign="center" o:hrstd="t" o:hr="t" fillcolor="#a0a0a0" stroked="f"/>
        </w:pict>
      </w:r>
    </w:p>
    <w:p w14:paraId="1AB28BEA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66 PRIHODI OD PRODAJE ROBA I DONACIJE</w:t>
      </w:r>
    </w:p>
    <w:p w14:paraId="4EAE443B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Za 2026. nisu planirani prihodi.</w:t>
      </w:r>
    </w:p>
    <w:p w14:paraId="0E7C7C6E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61261F5F">
          <v:rect id="_x0000_i1030" style="width:0;height:1.5pt" o:hralign="center" o:hrstd="t" o:hr="t" fillcolor="#a0a0a0" stroked="f"/>
        </w:pict>
      </w:r>
    </w:p>
    <w:p w14:paraId="58BE3823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68 Kazne i ostali prihodi</w:t>
      </w:r>
    </w:p>
    <w:p w14:paraId="147C8F0D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95.000 eura.</w:t>
      </w:r>
    </w:p>
    <w:p w14:paraId="0988B4A0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681 Kazne i upravne mjere</w:t>
      </w:r>
    </w:p>
    <w:p w14:paraId="5C861BDD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60.000 eura. Prihodi od prekršaja i komunalnog nadzora.</w:t>
      </w:r>
    </w:p>
    <w:p w14:paraId="1FE7E0E7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683 Ostali prihodi</w:t>
      </w:r>
    </w:p>
    <w:p w14:paraId="1DABBBD0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35.000 eura. Uglavnom manji prihodi od raznih naknada.</w:t>
      </w:r>
    </w:p>
    <w:p w14:paraId="6050CF63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0E8E6DF6">
          <v:rect id="_x0000_i1031" style="width:0;height:1.5pt" o:hralign="center" o:hrstd="t" o:hr="t" fillcolor="#a0a0a0" stroked="f"/>
        </w:pict>
      </w:r>
    </w:p>
    <w:p w14:paraId="1730E4FB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t>7 Prihodi od prodaje nefinancijske imovine</w:t>
      </w:r>
    </w:p>
    <w:p w14:paraId="49CD26C2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Ukupno 600 eura.</w:t>
      </w:r>
      <w:r w:rsidRPr="00CB6C7C">
        <w:rPr>
          <w:rFonts w:ascii="Palatino Linotype" w:hAnsi="Palatino Linotype"/>
        </w:rPr>
        <w:br/>
        <w:t>Nema većih planiranih prodaja zemljišta i objekata.</w:t>
      </w:r>
    </w:p>
    <w:p w14:paraId="5E54B572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091D1FCE">
          <v:rect id="_x0000_i1032" style="width:0;height:1.5pt" o:hralign="center" o:hrstd="t" o:hr="t" fillcolor="#a0a0a0" stroked="f"/>
        </w:pict>
      </w:r>
    </w:p>
    <w:p w14:paraId="72C1AF80" w14:textId="77777777" w:rsidR="00A03AC8" w:rsidRPr="00CB6C7C" w:rsidRDefault="00A03AC8" w:rsidP="00A03AC8">
      <w:pPr>
        <w:rPr>
          <w:rFonts w:ascii="Palatino Linotype" w:hAnsi="Palatino Linotype"/>
          <w:b/>
          <w:bCs/>
        </w:rPr>
      </w:pPr>
      <w:r w:rsidRPr="00CB6C7C">
        <w:rPr>
          <w:rFonts w:ascii="Palatino Linotype" w:hAnsi="Palatino Linotype"/>
          <w:b/>
          <w:bCs/>
        </w:rPr>
        <w:lastRenderedPageBreak/>
        <w:t>8 Primici od financijske imovine i zaduživanja</w:t>
      </w:r>
    </w:p>
    <w:p w14:paraId="0B76C095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Planirano 1.250.000 eura.</w:t>
      </w:r>
    </w:p>
    <w:p w14:paraId="65C6CA00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>Odnosi se na planirano zaduženje kod kreditnih institucija za realizaciju kapitalnih projekata.</w:t>
      </w:r>
    </w:p>
    <w:p w14:paraId="2E94FA38" w14:textId="77777777" w:rsidR="00173774" w:rsidRPr="00CB6C7C" w:rsidRDefault="00173774" w:rsidP="00A03AC8">
      <w:pPr>
        <w:rPr>
          <w:rFonts w:ascii="Palatino Linotype" w:hAnsi="Palatino Linotype"/>
        </w:rPr>
      </w:pPr>
    </w:p>
    <w:p w14:paraId="09A05473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01280157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733C04B7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6689DE2A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3945E61D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27009C62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7BC87F05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70310EC5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0554F302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1345EC47" w14:textId="77777777" w:rsidR="00A03AC8" w:rsidRPr="00CB6C7C" w:rsidRDefault="00A03AC8" w:rsidP="00A03AC8">
      <w:pPr>
        <w:rPr>
          <w:rFonts w:ascii="Palatino Linotype" w:hAnsi="Palatino Linotype"/>
        </w:rPr>
      </w:pPr>
    </w:p>
    <w:p w14:paraId="30A4B8FF" w14:textId="26FB5704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 RASHODI POSLOVANJA</w:t>
      </w:r>
      <w:r w:rsidRPr="00CB6C7C">
        <w:rPr>
          <w:rFonts w:ascii="Palatino Linotype" w:hAnsi="Palatino Linotype"/>
        </w:rPr>
        <w:br/>
        <w:t>Planirani rashodi poslovanja iznose 5.370.710 eura. U odnosu na izvršenje 2024. godine planirano je povećanje, ponajprije zbog rasta plaća, materijalnih rashoda i kapitalnih pomoći.</w:t>
      </w:r>
    </w:p>
    <w:p w14:paraId="3A59D359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4124C66D">
          <v:rect id="_x0000_i1033" style="width:0;height:1.5pt" o:hralign="center" o:hrstd="t" o:hr="t" fillcolor="#a0a0a0" stroked="f"/>
        </w:pict>
      </w:r>
    </w:p>
    <w:p w14:paraId="230DC677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31 RASHODI ZA ZAPOSLENE</w:t>
      </w:r>
      <w:r w:rsidRPr="00CB6C7C">
        <w:rPr>
          <w:rFonts w:ascii="Palatino Linotype" w:hAnsi="Palatino Linotype"/>
          <w:b/>
          <w:bCs/>
        </w:rPr>
        <w:br/>
      </w:r>
      <w:r w:rsidRPr="00CB6C7C">
        <w:rPr>
          <w:rFonts w:ascii="Palatino Linotype" w:hAnsi="Palatino Linotype"/>
        </w:rPr>
        <w:t>Ukupno 1.632.500 eura.</w:t>
      </w:r>
    </w:p>
    <w:p w14:paraId="6283817E" w14:textId="5D310E4F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311 Plaće (bruto)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1.340.000 eura</w:t>
      </w:r>
      <w:r w:rsidRPr="00CB6C7C">
        <w:rPr>
          <w:rFonts w:ascii="Palatino Linotype" w:hAnsi="Palatino Linotype"/>
        </w:rPr>
        <w:br/>
        <w:t xml:space="preserve">Povećanje u odnosu na 2024. i 2025. rezultat je rasta osnovica plaće, usklađivanja s kolektivnim ugovorima te zapošljavanja i eventualnog popunjavanja upražnjenih radnih mjesta. </w:t>
      </w:r>
    </w:p>
    <w:p w14:paraId="6A0BBCCD" w14:textId="7529EA3D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312 Ostali rashodi za zaposlene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62.100 eura</w:t>
      </w:r>
      <w:r w:rsidRPr="00CB6C7C">
        <w:rPr>
          <w:rFonts w:ascii="Palatino Linotype" w:hAnsi="Palatino Linotype"/>
        </w:rPr>
        <w:br/>
        <w:t>Obuhvaća naknade i druge isplate zaposlenima (regres, božićnice, jubilarne nagrade i sl.). Plan je viši od izvršenja 2024. zbog usklađivanja prava zaposlenih i većeg broja korisnika.</w:t>
      </w:r>
    </w:p>
    <w:p w14:paraId="5F56F23E" w14:textId="3DFB140F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313 Doprinosi na plaće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230.400 eura</w:t>
      </w:r>
      <w:r w:rsidRPr="00CB6C7C">
        <w:rPr>
          <w:rFonts w:ascii="Palatino Linotype" w:hAnsi="Palatino Linotype"/>
        </w:rPr>
        <w:br/>
        <w:t>Rastu razmjerno rastu bruto plaća. Najveći dio čine doprinosi za obvezno zdravstveno osiguranje.</w:t>
      </w:r>
    </w:p>
    <w:p w14:paraId="25981256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3ADD22E8">
          <v:rect id="_x0000_i1034" style="width:0;height:1.5pt" o:hralign="center" o:hrstd="t" o:hr="t" fillcolor="#a0a0a0" stroked="f"/>
        </w:pict>
      </w:r>
    </w:p>
    <w:p w14:paraId="5604309A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32 MATERIJALNI RASHODI</w:t>
      </w:r>
      <w:r w:rsidRPr="00CB6C7C">
        <w:rPr>
          <w:rFonts w:ascii="Palatino Linotype" w:hAnsi="Palatino Linotype"/>
        </w:rPr>
        <w:br/>
        <w:t>Ukupno 2.139.500 eura.</w:t>
      </w:r>
    </w:p>
    <w:p w14:paraId="79C96918" w14:textId="1DACFA09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321 Naknade troškova zaposlenima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74.200 eura</w:t>
      </w:r>
      <w:r w:rsidRPr="00CB6C7C">
        <w:rPr>
          <w:rFonts w:ascii="Palatino Linotype" w:hAnsi="Palatino Linotype"/>
        </w:rPr>
        <w:br/>
        <w:t>Obuhvaća službena putovanja, prijevoz na posao i s posla, stručno usavršavanje i druge manje naknade. Planirano je blago smanjenje u odnosu na 2025. zbog racionalizacije i boljeg planiranja službenih putovanja.</w:t>
      </w:r>
    </w:p>
    <w:p w14:paraId="3ED1C62A" w14:textId="0FF1CE95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322 Rashodi za materijal i energiju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265.300 eura</w:t>
      </w:r>
      <w:r w:rsidRPr="00CB6C7C">
        <w:rPr>
          <w:rFonts w:ascii="Palatino Linotype" w:hAnsi="Palatino Linotype"/>
        </w:rPr>
        <w:br/>
        <w:t>Uključuje uredski materijal, energiju, materijal i sirovine, sitni inventar te radnu odjeću.</w:t>
      </w:r>
      <w:r w:rsidRPr="00CB6C7C">
        <w:rPr>
          <w:rFonts w:ascii="Palatino Linotype" w:hAnsi="Palatino Linotype"/>
        </w:rPr>
        <w:br/>
      </w:r>
      <w:r w:rsidRPr="00CB6C7C">
        <w:rPr>
          <w:rFonts w:ascii="Palatino Linotype" w:hAnsi="Palatino Linotype"/>
        </w:rPr>
        <w:lastRenderedPageBreak/>
        <w:t>Rast je ponajviše posljedica većih cijena energenata, povećanja obujma aktivnosti te ulaganja u održavanje.</w:t>
      </w:r>
    </w:p>
    <w:p w14:paraId="10AC0A42" w14:textId="02FE80BF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323 Rashodi za usluge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1.348.300 eura</w:t>
      </w:r>
      <w:r w:rsidRPr="00CB6C7C">
        <w:rPr>
          <w:rFonts w:ascii="Palatino Linotype" w:hAnsi="Palatino Linotype"/>
        </w:rPr>
        <w:br/>
        <w:t>Najznačajnija stavka materijalnih rashoda.</w:t>
      </w:r>
      <w:r w:rsidRPr="00CB6C7C">
        <w:rPr>
          <w:rFonts w:ascii="Palatino Linotype" w:hAnsi="Palatino Linotype"/>
        </w:rPr>
        <w:br/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Usluge tekućeg i investicijskog održavanja (796.400 eura) odnose se na održavanje komunalne infrastrukture, objekata i opreme.</w:t>
      </w:r>
      <w:r w:rsidRPr="00CB6C7C">
        <w:rPr>
          <w:rFonts w:ascii="Palatino Linotype" w:hAnsi="Palatino Linotype"/>
        </w:rPr>
        <w:br/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Intelektualne i osobne usluge (276.100 eura) uključuju projektiranje, konzultantske, pravne, knjigovodstvene i druge stručne usluge.</w:t>
      </w:r>
      <w:r w:rsidRPr="00CB6C7C">
        <w:rPr>
          <w:rFonts w:ascii="Palatino Linotype" w:hAnsi="Palatino Linotype"/>
        </w:rPr>
        <w:br/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Računalne usluge, komunalne usluge, telekomunikacije te ostale usluge planiraju se na razini potrebnoj za nesmetano funkcioniranje uprave i ustanova.</w:t>
      </w:r>
    </w:p>
    <w:p w14:paraId="33124704" w14:textId="57EBEE43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329 Ostali nespomenuti rashodi poslovanja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451.700 eura</w:t>
      </w:r>
      <w:r w:rsidRPr="00CB6C7C">
        <w:rPr>
          <w:rFonts w:ascii="Palatino Linotype" w:hAnsi="Palatino Linotype"/>
        </w:rPr>
        <w:br/>
        <w:t>Sadrže naknade za rad vijećnika i tijela, premije osiguranja, reprezentaciju, članarine, sudske troškove i ostale rashode poslovanja. Plan je nešto viši od izvršenja 2024. zbog očekivanih većih potreba za osiguranjem i ostalim obveznim troškovima.</w:t>
      </w:r>
    </w:p>
    <w:p w14:paraId="5F3B3167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5090F9EB">
          <v:rect id="_x0000_i1035" style="width:0;height:1.5pt" o:hralign="center" o:hrstd="t" o:hr="t" fillcolor="#a0a0a0" stroked="f"/>
        </w:pict>
      </w:r>
    </w:p>
    <w:p w14:paraId="7CE32B29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34 FINANCIJSKI RASHODI</w:t>
      </w:r>
      <w:r w:rsidRPr="00CB6C7C">
        <w:rPr>
          <w:rFonts w:ascii="Palatino Linotype" w:hAnsi="Palatino Linotype"/>
        </w:rPr>
        <w:br/>
        <w:t>Ukupno 74.060 eura.</w:t>
      </w:r>
    </w:p>
    <w:p w14:paraId="31FBAF91" w14:textId="23CB4A62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342 Kamate na primljene kredite i zajmove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24.000 eura</w:t>
      </w:r>
      <w:r w:rsidRPr="00CB6C7C">
        <w:rPr>
          <w:rFonts w:ascii="Palatino Linotype" w:hAnsi="Palatino Linotype"/>
        </w:rPr>
        <w:br/>
        <w:t>Planirane su kamate na kredite koji se predviđaju za financiranje kapitalnih projekata.</w:t>
      </w:r>
    </w:p>
    <w:p w14:paraId="1F8B2844" w14:textId="6B559D8A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343 Ostali financijski rashodi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50.060 eura</w:t>
      </w:r>
      <w:r w:rsidRPr="00CB6C7C">
        <w:rPr>
          <w:rFonts w:ascii="Palatino Linotype" w:hAnsi="Palatino Linotype"/>
        </w:rPr>
        <w:br/>
        <w:t>Uključuju bankarske naknade, zatezne kamate i druge financijske rashode. Iznos je planiran sukladno dosadašnjem iskustvu i očekivanom prometu preko računa.</w:t>
      </w:r>
    </w:p>
    <w:p w14:paraId="38948355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64D08BD4">
          <v:rect id="_x0000_i1036" style="width:0;height:1.5pt" o:hralign="center" o:hrstd="t" o:hr="t" fillcolor="#a0a0a0" stroked="f"/>
        </w:pict>
      </w:r>
    </w:p>
    <w:p w14:paraId="347F2A6C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35 SUBVENCIJE</w:t>
      </w:r>
      <w:r w:rsidRPr="00CB6C7C">
        <w:rPr>
          <w:rFonts w:ascii="Palatino Linotype" w:hAnsi="Palatino Linotype"/>
        </w:rPr>
        <w:br/>
        <w:t>Ukupno 500 eura.</w:t>
      </w:r>
      <w:r w:rsidRPr="00CB6C7C">
        <w:rPr>
          <w:rFonts w:ascii="Palatino Linotype" w:hAnsi="Palatino Linotype"/>
        </w:rPr>
        <w:br/>
        <w:t>Riječ je o simboličnim potporama poljoprivrednicima, obrtnicima i poduzetnicima, planiranim na razini dosadašnjeg interesa.</w:t>
      </w:r>
    </w:p>
    <w:p w14:paraId="0D8B4336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2F912D97">
          <v:rect id="_x0000_i1037" style="width:0;height:1.5pt" o:hralign="center" o:hrstd="t" o:hr="t" fillcolor="#a0a0a0" stroked="f"/>
        </w:pict>
      </w:r>
    </w:p>
    <w:p w14:paraId="329E1728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36 POMOĆI DANE U INOZEMSTVO I UNUTAR OPĆEG PRORAČUNA</w:t>
      </w:r>
      <w:r w:rsidRPr="00CB6C7C">
        <w:rPr>
          <w:rFonts w:ascii="Palatino Linotype" w:hAnsi="Palatino Linotype"/>
          <w:b/>
          <w:bCs/>
        </w:rPr>
        <w:br/>
      </w:r>
      <w:r w:rsidRPr="00CB6C7C">
        <w:rPr>
          <w:rFonts w:ascii="Palatino Linotype" w:hAnsi="Palatino Linotype"/>
        </w:rPr>
        <w:t>Ukupno 105.000 eura.</w:t>
      </w:r>
    </w:p>
    <w:p w14:paraId="75EB1745" w14:textId="1079DBF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366 Pomoći proračunskim korisnicima drugih proračuna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105.000 eura</w:t>
      </w:r>
      <w:r w:rsidRPr="00CB6C7C">
        <w:rPr>
          <w:rFonts w:ascii="Palatino Linotype" w:hAnsi="Palatino Linotype"/>
        </w:rPr>
        <w:br/>
        <w:t>Uglavnom se radi o tekućim pomoćima ustanovama i jedinicama koje se financiraju iz drugih proračuna (država, županija), a djeluju na području općine. Planiran je rast u odnosu na izvršenje 2024. zbog širenja programa i potreba korisnika.</w:t>
      </w:r>
    </w:p>
    <w:p w14:paraId="56E8A5AE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6F8ED112">
          <v:rect id="_x0000_i1038" style="width:0;height:1.5pt" o:hralign="center" o:hrstd="t" o:hr="t" fillcolor="#a0a0a0" stroked="f"/>
        </w:pict>
      </w:r>
    </w:p>
    <w:p w14:paraId="3628E88A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37 NAKNADE GRAĐANIMA I KUĆANSTVIMA</w:t>
      </w:r>
      <w:r w:rsidRPr="00CB6C7C">
        <w:rPr>
          <w:rFonts w:ascii="Palatino Linotype" w:hAnsi="Palatino Linotype"/>
          <w:b/>
          <w:bCs/>
        </w:rPr>
        <w:br/>
      </w:r>
      <w:r w:rsidRPr="00CB6C7C">
        <w:rPr>
          <w:rFonts w:ascii="Palatino Linotype" w:hAnsi="Palatino Linotype"/>
        </w:rPr>
        <w:t>Ukupno 207.000 eura.</w:t>
      </w:r>
    </w:p>
    <w:p w14:paraId="5A6DD84A" w14:textId="26E6E53B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372 Naknade iz proračuna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207.000 eura</w:t>
      </w:r>
      <w:r w:rsidRPr="00CB6C7C">
        <w:rPr>
          <w:rFonts w:ascii="Palatino Linotype" w:hAnsi="Palatino Linotype"/>
        </w:rPr>
        <w:br/>
        <w:t>Naknade u novcu (97.000 eura) obuhvaćaju jednokratne pomoći, stipendije, socijalne programe i druge novčane potpore.</w:t>
      </w:r>
      <w:r w:rsidRPr="00CB6C7C">
        <w:rPr>
          <w:rFonts w:ascii="Palatino Linotype" w:hAnsi="Palatino Linotype"/>
        </w:rPr>
        <w:br/>
        <w:t>Naknade u naravi (110.000 eura) odnose se na razne socijalne programe, subvencioniranje usluga i druge oblike potpore građanima.</w:t>
      </w:r>
    </w:p>
    <w:p w14:paraId="430F66C6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lastRenderedPageBreak/>
        <w:pict w14:anchorId="54F789DD">
          <v:rect id="_x0000_i1039" style="width:0;height:1.5pt" o:hralign="center" o:hrstd="t" o:hr="t" fillcolor="#a0a0a0" stroked="f"/>
        </w:pict>
      </w:r>
    </w:p>
    <w:p w14:paraId="40E6963E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38 OSTALI RASHODI</w:t>
      </w:r>
      <w:r w:rsidRPr="00CB6C7C">
        <w:rPr>
          <w:rFonts w:ascii="Palatino Linotype" w:hAnsi="Palatino Linotype"/>
        </w:rPr>
        <w:br/>
        <w:t>Ukupno 1.212.150 eura.</w:t>
      </w:r>
    </w:p>
    <w:p w14:paraId="691E99F8" w14:textId="06C1D2CE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381 Tekuće donacije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350.500 eura</w:t>
      </w:r>
      <w:r w:rsidRPr="00CB6C7C">
        <w:rPr>
          <w:rFonts w:ascii="Palatino Linotype" w:hAnsi="Palatino Linotype"/>
        </w:rPr>
        <w:br/>
        <w:t>Donacije u novcu i naravi neprofitnim organizacijama, udrugama, vjerskim zajednicama, sportu, kulturi te drugim korisnicima. Planirano je blago povećanje u odnosu na prethodna razdoblja zbog jačanja tih programa.</w:t>
      </w:r>
    </w:p>
    <w:p w14:paraId="5605A9F1" w14:textId="0612EEC2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383 Kazne, penali i naknade štete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5.000 eura</w:t>
      </w:r>
      <w:r w:rsidRPr="00CB6C7C">
        <w:rPr>
          <w:rFonts w:ascii="Palatino Linotype" w:hAnsi="Palatino Linotype"/>
        </w:rPr>
        <w:br/>
        <w:t>Radi se o konzervativno procijenjenom iznosu mogućih odšteta.</w:t>
      </w:r>
    </w:p>
    <w:p w14:paraId="32555D24" w14:textId="7C825912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385 Izvanredni rashodi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6.650 eura</w:t>
      </w:r>
      <w:r w:rsidRPr="00CB6C7C">
        <w:rPr>
          <w:rFonts w:ascii="Palatino Linotype" w:hAnsi="Palatino Linotype"/>
        </w:rPr>
        <w:br/>
        <w:t>Proračunska pričuva za pokriće nepredviđenih troškova u manjem obujmu.</w:t>
      </w:r>
    </w:p>
    <w:p w14:paraId="0FE2F8B6" w14:textId="26143B4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386 Kapitalne pomoći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850.000 eura</w:t>
      </w:r>
      <w:r w:rsidRPr="00CB6C7C">
        <w:rPr>
          <w:rFonts w:ascii="Palatino Linotype" w:hAnsi="Palatino Linotype"/>
        </w:rPr>
        <w:br/>
        <w:t>Kapitalne pomoći trgovačkim društvima u javnom sektoru, prvenstveno komunalnim društvima, za realizaciju infrastrukturnih projekata.</w:t>
      </w:r>
    </w:p>
    <w:p w14:paraId="116C0E4D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3770B389">
          <v:rect id="_x0000_i1040" style="width:0;height:1.5pt" o:hralign="center" o:hrstd="t" o:hr="t" fillcolor="#a0a0a0" stroked="f"/>
        </w:pict>
      </w:r>
    </w:p>
    <w:p w14:paraId="796D4B94" w14:textId="77777777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4 RASHODI ZA NABAVU NEFINANCIJSKE IMOVINE</w:t>
      </w:r>
      <w:r w:rsidRPr="00CB6C7C">
        <w:rPr>
          <w:rFonts w:ascii="Palatino Linotype" w:hAnsi="Palatino Linotype"/>
        </w:rPr>
        <w:br/>
        <w:t>Ukupno 2.582.300 eura.</w:t>
      </w:r>
      <w:r w:rsidRPr="00CB6C7C">
        <w:rPr>
          <w:rFonts w:ascii="Palatino Linotype" w:hAnsi="Palatino Linotype"/>
        </w:rPr>
        <w:br/>
        <w:t>Radi se o kapitalnim rashodima.</w:t>
      </w:r>
    </w:p>
    <w:p w14:paraId="70F96207" w14:textId="45C76166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42 Rashodi za nabavu proizvedene dugotrajne imovine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2.342.300 eura</w:t>
      </w:r>
    </w:p>
    <w:p w14:paraId="2A328AB9" w14:textId="7E229445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421 Građevinski objekti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2.180.900 eura</w:t>
      </w:r>
      <w:r w:rsidRPr="00CB6C7C">
        <w:rPr>
          <w:rFonts w:ascii="Palatino Linotype" w:hAnsi="Palatino Linotype"/>
        </w:rPr>
        <w:br/>
        <w:t>Najveći dio kapitalnog plana. Uglavnom se odnosi na ulaganja u poslovne i javne objekte, komunalnu infrastrukturu i druge građevinske zahvate.</w:t>
      </w:r>
      <w:r w:rsidRPr="00CB6C7C">
        <w:rPr>
          <w:rFonts w:ascii="Palatino Linotype" w:hAnsi="Palatino Linotype"/>
        </w:rPr>
        <w:br/>
        <w:t>Glavnina iznosa (2.035.900 eura) odnosi se na poslovne i javne objekte, a ostatak na ostale građevinske objekte i manja ulaganja u ceste.</w:t>
      </w:r>
    </w:p>
    <w:p w14:paraId="7000AF80" w14:textId="68139EB9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422 Postrojenja i oprema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134.400 eura</w:t>
      </w:r>
      <w:r w:rsidRPr="00CB6C7C">
        <w:rPr>
          <w:rFonts w:ascii="Palatino Linotype" w:hAnsi="Palatino Linotype"/>
        </w:rPr>
        <w:br/>
        <w:t>Uključuje nabavu uredske opreme i namještaja, opreme za održavanje i zaštitu te druge uređaje i opremu za potrebe općine i ustanova.</w:t>
      </w:r>
    </w:p>
    <w:p w14:paraId="6559A899" w14:textId="1590DD2E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424 Knjige, umjetnička djela i ostale vrijednosti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14.000 eura</w:t>
      </w:r>
      <w:r w:rsidRPr="00CB6C7C">
        <w:rPr>
          <w:rFonts w:ascii="Palatino Linotype" w:hAnsi="Palatino Linotype"/>
        </w:rPr>
        <w:br/>
        <w:t>Ulaganja u fond knjižnice i slične vrijednosti.</w:t>
      </w:r>
    </w:p>
    <w:p w14:paraId="3BA5F363" w14:textId="1DB46B1B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426 Nematerijalna proizvedena imovina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13.000 eura</w:t>
      </w:r>
      <w:r w:rsidRPr="00CB6C7C">
        <w:rPr>
          <w:rFonts w:ascii="Palatino Linotype" w:hAnsi="Palatino Linotype"/>
        </w:rPr>
        <w:br/>
        <w:t>Ulaganja u računalne programe i izradu prostornih i drugih planskih dokumenata.</w:t>
      </w:r>
    </w:p>
    <w:p w14:paraId="6876F5D4" w14:textId="47E0602C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t xml:space="preserve">45 Rashodi za dodatna ulaganja na nefinancijskoj imovini </w:t>
      </w:r>
      <w:r w:rsidR="00CB6C7C">
        <w:rPr>
          <w:rFonts w:ascii="Palatino Linotype" w:hAnsi="Palatino Linotype"/>
        </w:rPr>
        <w:t>-</w:t>
      </w:r>
      <w:r w:rsidRPr="00CB6C7C">
        <w:rPr>
          <w:rFonts w:ascii="Palatino Linotype" w:hAnsi="Palatino Linotype"/>
        </w:rPr>
        <w:t>240.000 eura</w:t>
      </w:r>
      <w:r w:rsidRPr="00CB6C7C">
        <w:rPr>
          <w:rFonts w:ascii="Palatino Linotype" w:hAnsi="Palatino Linotype"/>
        </w:rPr>
        <w:br/>
        <w:t>Dodatna ulaganja na postojećim građevinskim objektima, rekonstrukcije i dogradnje.</w:t>
      </w:r>
    </w:p>
    <w:p w14:paraId="36C1B031" w14:textId="77777777" w:rsidR="00A03AC8" w:rsidRPr="00CB6C7C" w:rsidRDefault="00000000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</w:rPr>
        <w:pict w14:anchorId="79A456D9">
          <v:rect id="_x0000_i1041" style="width:0;height:1.5pt" o:hralign="center" o:hrstd="t" o:hr="t" fillcolor="#a0a0a0" stroked="f"/>
        </w:pict>
      </w:r>
    </w:p>
    <w:p w14:paraId="3F910A0A" w14:textId="41EB1546" w:rsidR="00A03AC8" w:rsidRPr="00CB6C7C" w:rsidRDefault="00A03AC8" w:rsidP="00A03AC8">
      <w:pPr>
        <w:rPr>
          <w:rFonts w:ascii="Palatino Linotype" w:hAnsi="Palatino Linotype"/>
        </w:rPr>
      </w:pPr>
      <w:r w:rsidRPr="00CB6C7C">
        <w:rPr>
          <w:rFonts w:ascii="Palatino Linotype" w:hAnsi="Palatino Linotype"/>
          <w:b/>
          <w:bCs/>
        </w:rPr>
        <w:t>UKUPNO RASHODI I IZDACI (3 + 4)</w:t>
      </w:r>
      <w:r w:rsidRPr="00CB6C7C">
        <w:rPr>
          <w:rFonts w:ascii="Palatino Linotype" w:hAnsi="Palatino Linotype"/>
        </w:rPr>
        <w:br/>
        <w:t>Ukupni rashodi i izdaci proračuna za 2026. godinu planirani su u iznosu od 7.953.010 eura.</w:t>
      </w:r>
      <w:r w:rsidRPr="00CB6C7C">
        <w:rPr>
          <w:rFonts w:ascii="Palatino Linotype" w:hAnsi="Palatino Linotype"/>
        </w:rPr>
        <w:br/>
        <w:t>Ovim planom osiguravaju se sredstva za redovno funkcioniranje općinske uprave i ustanova te za nastavak i pokretanje važnih kapitalnih projekata, uz naglasak na komunalnu infrastrukturu, javne objekte, socijalne programe i potporu javnim trgovačkim društvima.</w:t>
      </w:r>
    </w:p>
    <w:p w14:paraId="3E4D672F" w14:textId="77777777" w:rsidR="00A03AC8" w:rsidRPr="00CB6C7C" w:rsidRDefault="00A03AC8" w:rsidP="00A03AC8">
      <w:pPr>
        <w:rPr>
          <w:rFonts w:ascii="Palatino Linotype" w:hAnsi="Palatino Linotype"/>
        </w:rPr>
      </w:pPr>
    </w:p>
    <w:sectPr w:rsidR="00A03AC8" w:rsidRPr="00CB6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8"/>
    <w:rsid w:val="00171AE4"/>
    <w:rsid w:val="00173774"/>
    <w:rsid w:val="00516335"/>
    <w:rsid w:val="0055264E"/>
    <w:rsid w:val="006B4140"/>
    <w:rsid w:val="00801F92"/>
    <w:rsid w:val="008306C8"/>
    <w:rsid w:val="00A03AC8"/>
    <w:rsid w:val="00C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8A748"/>
  <w15:chartTrackingRefBased/>
  <w15:docId w15:val="{616C52B1-0493-4BA6-9FBA-A60A654A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hr-HR" w:eastAsia="hr-HR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03A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03A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3A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03A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03A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03A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03A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03A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03A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3AC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A03AC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A03AC8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A03AC8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A03AC8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A03AC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A03AC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A03AC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A03AC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A03A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03AC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A03A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03AC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03A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AC8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03A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A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A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AC8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03A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1336</Words>
  <Characters>7616</Characters>
  <Application>Microsoft Office Word</Application>
  <DocSecurity>0</DocSecurity>
  <Lines>63</Lines>
  <Paragraphs>17</Paragraphs>
  <ScaleCrop>false</ScaleCrop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Frane Plenkovic</dc:creator>
  <cp:keywords/>
  <dc:description/>
  <cp:lastModifiedBy>Maja Zaninovic</cp:lastModifiedBy>
  <cp:revision>2</cp:revision>
  <dcterms:created xsi:type="dcterms:W3CDTF">2025-12-11T14:04:00Z</dcterms:created>
  <dcterms:modified xsi:type="dcterms:W3CDTF">2025-12-11T14:04:00Z</dcterms:modified>
</cp:coreProperties>
</file>